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9" w:rsidRDefault="00860CAC">
      <w:pPr>
        <w:spacing w:line="600" w:lineRule="exact"/>
        <w:rPr>
          <w:rFonts w:ascii="黑体" w:eastAsia="黑体" w:hAnsi="宋体"/>
          <w:kern w:val="0"/>
          <w:sz w:val="32"/>
        </w:rPr>
      </w:pPr>
      <w:bookmarkStart w:id="0" w:name="_GoBack"/>
      <w:bookmarkEnd w:id="0"/>
      <w:r>
        <w:rPr>
          <w:rFonts w:ascii="黑体" w:eastAsia="黑体" w:hAnsi="宋体" w:hint="eastAsia"/>
          <w:kern w:val="0"/>
          <w:sz w:val="32"/>
        </w:rPr>
        <w:t>附件1</w:t>
      </w:r>
    </w:p>
    <w:p w:rsidR="00D30CF9" w:rsidRDefault="00860CAC">
      <w:pPr>
        <w:spacing w:line="600" w:lineRule="exact"/>
        <w:jc w:val="center"/>
        <w:rPr>
          <w:rFonts w:eastAsia="长城小标宋体"/>
          <w:b/>
          <w:bCs/>
          <w:sz w:val="32"/>
          <w:szCs w:val="32"/>
        </w:rPr>
      </w:pPr>
      <w:r>
        <w:rPr>
          <w:rFonts w:eastAsia="长城小标宋体" w:hint="eastAsia"/>
          <w:b/>
          <w:bCs/>
          <w:sz w:val="32"/>
          <w:szCs w:val="32"/>
        </w:rPr>
        <w:t>培训课程表</w:t>
      </w:r>
    </w:p>
    <w:p w:rsidR="00D30CF9" w:rsidRDefault="00D30CF9">
      <w:pPr>
        <w:spacing w:line="600" w:lineRule="exact"/>
        <w:jc w:val="center"/>
        <w:rPr>
          <w:rFonts w:eastAsia="长城小标宋体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548" w:tblpY="116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377"/>
        <w:gridCol w:w="4569"/>
      </w:tblGrid>
      <w:tr w:rsidR="00D30CF9">
        <w:trPr>
          <w:trHeight w:val="439"/>
        </w:trPr>
        <w:tc>
          <w:tcPr>
            <w:tcW w:w="1135" w:type="dxa"/>
            <w:vAlign w:val="center"/>
          </w:tcPr>
          <w:p w:rsidR="00D30CF9" w:rsidRDefault="00860CA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:rsidR="00D30CF9" w:rsidRDefault="00860CA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课程名称</w:t>
            </w:r>
          </w:p>
        </w:tc>
        <w:tc>
          <w:tcPr>
            <w:tcW w:w="2377" w:type="dxa"/>
            <w:vAlign w:val="center"/>
          </w:tcPr>
          <w:p w:rsidR="00D30CF9" w:rsidRDefault="00860CA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主讲专家</w:t>
            </w:r>
          </w:p>
        </w:tc>
        <w:tc>
          <w:tcPr>
            <w:tcW w:w="4569" w:type="dxa"/>
            <w:vAlign w:val="center"/>
          </w:tcPr>
          <w:p w:rsidR="00D30CF9" w:rsidRDefault="00860CA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主讲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内容</w:t>
            </w:r>
          </w:p>
        </w:tc>
      </w:tr>
      <w:tr w:rsidR="00D30CF9">
        <w:trPr>
          <w:cantSplit/>
          <w:trHeight w:val="90"/>
        </w:trPr>
        <w:tc>
          <w:tcPr>
            <w:tcW w:w="1135" w:type="dxa"/>
            <w:vAlign w:val="center"/>
          </w:tcPr>
          <w:p w:rsidR="00D30CF9" w:rsidRDefault="00860CA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4月</w:t>
            </w:r>
          </w:p>
          <w:p w:rsidR="00D30CF9" w:rsidRDefault="00860CA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13日</w:t>
            </w:r>
          </w:p>
          <w:p w:rsidR="00D30CF9" w:rsidRDefault="00860CAC">
            <w:pPr>
              <w:spacing w:line="4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（星期六）</w:t>
            </w:r>
          </w:p>
        </w:tc>
        <w:tc>
          <w:tcPr>
            <w:tcW w:w="1701" w:type="dxa"/>
            <w:vAlign w:val="center"/>
          </w:tcPr>
          <w:p w:rsidR="00D30CF9" w:rsidRDefault="00860CAC">
            <w:pPr>
              <w:spacing w:line="4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《经济下行期的企业生存模式》</w:t>
            </w:r>
          </w:p>
        </w:tc>
        <w:tc>
          <w:tcPr>
            <w:tcW w:w="2377" w:type="dxa"/>
          </w:tcPr>
          <w:p w:rsidR="00D30CF9" w:rsidRDefault="00860CAC">
            <w:pPr>
              <w:rPr>
                <w:rFonts w:ascii="仿宋" w:eastAsia="仿宋" w:hAnsi="仿宋" w:cs="仿宋"/>
                <w:bCs/>
                <w:sz w:val="40"/>
              </w:rPr>
            </w:pPr>
            <w:r>
              <w:rPr>
                <w:rFonts w:ascii="仿宋" w:eastAsia="仿宋" w:hAnsi="仿宋" w:cs="仿宋" w:hint="eastAsia"/>
                <w:b/>
                <w:sz w:val="40"/>
              </w:rPr>
              <w:t>余</w:t>
            </w:r>
            <w:proofErr w:type="gramStart"/>
            <w:r>
              <w:rPr>
                <w:rFonts w:ascii="仿宋" w:eastAsia="仿宋" w:hAnsi="仿宋" w:cs="仿宋" w:hint="eastAsia"/>
                <w:b/>
                <w:sz w:val="40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sz w:val="40"/>
              </w:rPr>
              <w:t>维</w:t>
            </w:r>
            <w:r>
              <w:rPr>
                <w:rFonts w:ascii="仿宋" w:eastAsia="仿宋" w:hAnsi="仿宋" w:cs="仿宋" w:hint="eastAsia"/>
                <w:bCs/>
                <w:sz w:val="40"/>
              </w:rPr>
              <w:t>：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美国诺瓦大学公共决策博士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美国哈佛大学企业管理博士后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美国牛津大学国际经济博士后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上海交大和新西兰奥塔哥大学DBA博士班导师</w:t>
            </w:r>
          </w:p>
          <w:p w:rsidR="00D30CF9" w:rsidRDefault="00D30CF9">
            <w:pPr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  <w:p w:rsidR="00D30CF9" w:rsidRDefault="00860CAC">
            <w:pPr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现任：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（苏州）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世启维品教育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科技 董事长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（香港）富格曼国际集团  董事长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（上海）交大国际领导力研究所 所长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（印尼）汉威国际能源  执行董事</w:t>
            </w:r>
          </w:p>
          <w:p w:rsidR="00D30CF9" w:rsidRDefault="00D30CF9">
            <w:pPr>
              <w:rPr>
                <w:rFonts w:ascii="仿宋" w:eastAsia="仿宋" w:hAnsi="仿宋" w:cs="仿宋"/>
                <w:b/>
                <w:color w:val="252525"/>
                <w:sz w:val="30"/>
                <w:szCs w:val="30"/>
              </w:rPr>
            </w:pPr>
          </w:p>
          <w:p w:rsidR="00D30CF9" w:rsidRDefault="00860CAC">
            <w:pPr>
              <w:rPr>
                <w:rFonts w:ascii="仿宋" w:eastAsia="仿宋" w:hAnsi="仿宋" w:cs="仿宋"/>
                <w:b/>
                <w:color w:val="252525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252525"/>
                <w:sz w:val="30"/>
                <w:szCs w:val="30"/>
              </w:rPr>
              <w:t>曾任：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美国富顿集团中国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总经理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日本航空台湾地区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副总经理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美爽爽化妆品公司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驻美副总经理</w:t>
            </w:r>
          </w:p>
          <w:p w:rsidR="00D30CF9" w:rsidRDefault="00860CAC">
            <w:pPr>
              <w:rPr>
                <w:rFonts w:ascii="仿宋" w:eastAsia="仿宋" w:hAnsi="仿宋" w:cs="仿宋"/>
                <w:bCs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泰华土地开发公司（泰国）总经理</w:t>
            </w:r>
          </w:p>
        </w:tc>
        <w:tc>
          <w:tcPr>
            <w:tcW w:w="4569" w:type="dxa"/>
          </w:tcPr>
          <w:p w:rsidR="00D30CF9" w:rsidRDefault="00D30CF9">
            <w:pPr>
              <w:rPr>
                <w:rFonts w:ascii="仿宋" w:eastAsia="仿宋" w:hAnsi="仿宋" w:cs="仿宋"/>
                <w:color w:val="252525"/>
                <w:sz w:val="24"/>
              </w:rPr>
            </w:pPr>
          </w:p>
          <w:p w:rsidR="00D30CF9" w:rsidRDefault="00860CAC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单元Ⅰ：经济为什么会下行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1、景气循环的周期现象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2、不正常的人为干预</w:t>
            </w:r>
          </w:p>
          <w:p w:rsidR="00D30CF9" w:rsidRDefault="00860CAC">
            <w:pPr>
              <w:spacing w:afterLines="100" w:after="31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3、国际村的骨牌效应</w:t>
            </w:r>
          </w:p>
          <w:p w:rsidR="00D30CF9" w:rsidRDefault="00860CAC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单元Ⅱ：在(相对)通货膨胀中生存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1、价值分析(VA) / 价值工程(VE) / 价值创新(VI)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2、成本重整计划 </w:t>
            </w:r>
          </w:p>
          <w:p w:rsidR="00D30CF9" w:rsidRDefault="00860CAC">
            <w:pPr>
              <w:spacing w:afterLines="100" w:after="312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3、零组件替代或减少 / 外包加工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单元Ⅲ：在(相对)经济衰退中生存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1、产品剥离 / 产品线调整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2、网点裁撤与部门重组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3、人才和设备租赁 </w:t>
            </w:r>
          </w:p>
          <w:p w:rsidR="00D30CF9" w:rsidRDefault="00860CAC">
            <w:pPr>
              <w:spacing w:afterLines="100" w:after="31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4、资源集中利用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单元Ⅳ：在(相对)过度竞争中生存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1、与同行置换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2、出售或并购 </w:t>
            </w:r>
          </w:p>
          <w:p w:rsidR="00D30CF9" w:rsidRDefault="00860CAC">
            <w:pPr>
              <w:spacing w:afterLines="100" w:after="31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3、重新做垂直或水平分工 </w:t>
            </w:r>
          </w:p>
          <w:p w:rsidR="00D30CF9" w:rsidRDefault="00860CAC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单元Ⅴ：为求生存要重新思考运营战略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1、产品再区隔 / 再定位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2、核心价值再审查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3、流程再造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4、企业文化重塑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5、领导班子重组 </w:t>
            </w:r>
          </w:p>
          <w:p w:rsidR="00D30CF9" w:rsidRDefault="00860CAC">
            <w:pPr>
              <w:spacing w:afterLines="100" w:after="31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6、短中长期战略重接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单元Ⅵ：适应环境的动态组织设计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创新的倒三角组织 </w:t>
            </w:r>
          </w:p>
          <w:p w:rsidR="00D30CF9" w:rsidRDefault="00860C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2、创新的火线组织 </w:t>
            </w:r>
          </w:p>
          <w:p w:rsidR="00D30CF9" w:rsidRDefault="00860CAC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3、创新的模块组织 </w:t>
            </w:r>
          </w:p>
        </w:tc>
      </w:tr>
    </w:tbl>
    <w:p w:rsidR="00D30CF9" w:rsidRDefault="00D30CF9">
      <w:pPr>
        <w:spacing w:line="600" w:lineRule="exact"/>
        <w:rPr>
          <w:rFonts w:eastAsia="长城小标宋体"/>
          <w:b/>
          <w:bCs/>
          <w:sz w:val="42"/>
          <w:szCs w:val="4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693"/>
        <w:gridCol w:w="4111"/>
      </w:tblGrid>
      <w:tr w:rsidR="00D30CF9">
        <w:trPr>
          <w:trHeight w:val="635"/>
        </w:trPr>
        <w:tc>
          <w:tcPr>
            <w:tcW w:w="1418" w:type="dxa"/>
            <w:vAlign w:val="center"/>
          </w:tcPr>
          <w:p w:rsidR="00D30CF9" w:rsidRDefault="00860CAC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Cs/>
                <w:sz w:val="32"/>
                <w:szCs w:val="32"/>
              </w:rPr>
              <w:t>时间</w:t>
            </w:r>
          </w:p>
        </w:tc>
        <w:tc>
          <w:tcPr>
            <w:tcW w:w="1560" w:type="dxa"/>
            <w:vAlign w:val="center"/>
          </w:tcPr>
          <w:p w:rsidR="00D30CF9" w:rsidRDefault="00860CAC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D30CF9" w:rsidRDefault="00860CAC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主讲专家</w:t>
            </w:r>
          </w:p>
        </w:tc>
        <w:tc>
          <w:tcPr>
            <w:tcW w:w="4111" w:type="dxa"/>
            <w:vAlign w:val="center"/>
          </w:tcPr>
          <w:p w:rsidR="00D30CF9" w:rsidRDefault="00860CAC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主讲</w:t>
            </w:r>
            <w:r>
              <w:rPr>
                <w:rFonts w:ascii="黑体" w:eastAsia="黑体" w:hAnsi="黑体"/>
                <w:bCs/>
                <w:sz w:val="32"/>
                <w:szCs w:val="32"/>
              </w:rPr>
              <w:t>内容</w:t>
            </w:r>
          </w:p>
        </w:tc>
      </w:tr>
      <w:tr w:rsidR="00D30CF9">
        <w:trPr>
          <w:trHeight w:val="90"/>
        </w:trPr>
        <w:tc>
          <w:tcPr>
            <w:tcW w:w="1418" w:type="dxa"/>
            <w:vAlign w:val="center"/>
          </w:tcPr>
          <w:p w:rsidR="00D30CF9" w:rsidRDefault="00860CA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4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月</w:t>
            </w:r>
          </w:p>
          <w:p w:rsidR="00D30CF9" w:rsidRDefault="00860CA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14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日</w:t>
            </w:r>
          </w:p>
          <w:p w:rsidR="00D30CF9" w:rsidRDefault="00860CA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Cs/>
                <w:sz w:val="30"/>
                <w:szCs w:val="30"/>
              </w:rPr>
              <w:t>（星期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日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）</w:t>
            </w:r>
          </w:p>
        </w:tc>
        <w:tc>
          <w:tcPr>
            <w:tcW w:w="1560" w:type="dxa"/>
            <w:vAlign w:val="center"/>
          </w:tcPr>
          <w:p w:rsidR="00D30CF9" w:rsidRDefault="00860CA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《先学半个华为》</w:t>
            </w:r>
          </w:p>
        </w:tc>
        <w:tc>
          <w:tcPr>
            <w:tcW w:w="2693" w:type="dxa"/>
          </w:tcPr>
          <w:p w:rsidR="00D30CF9" w:rsidRDefault="00860CAC">
            <w:pPr>
              <w:spacing w:line="360" w:lineRule="auto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仿宋" w:eastAsia="仿宋" w:hAnsi="仿宋" w:cs="仿宋" w:hint="eastAsia"/>
                <w:b/>
                <w:sz w:val="40"/>
                <w:szCs w:val="40"/>
              </w:rPr>
              <w:t xml:space="preserve">廖维：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  <w:p w:rsidR="00D30CF9" w:rsidRDefault="00860CAC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《先学半个华为》作者，深圳市慧为方略管理咨询首席顾问、专家和讲师，东北制药等多家大中型企业管理顾问，北京大学、中山大学、上海交大等多所国内知名高校总裁班特聘讲师，管理学硕士。</w:t>
            </w:r>
          </w:p>
          <w:p w:rsidR="00D30CF9" w:rsidRDefault="00860CA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曾任职于华为公司多年，参与和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见证华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为从数十亿到数千亿的发展历程，对华为管理体系具有独特的思考与总结，系统提炼出可供大部分企业参考和借鉴“道”与“术”，即一个基因和三个价值链，文化基因、战略管理价值链、业务管理价值链和人才管理价值链。目前已为数十家企业提供企业管理咨询服务，具有800场以上培训辅导经验，擅长战略与执行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干部管理与流程组织变革等。</w:t>
            </w:r>
          </w:p>
          <w:p w:rsidR="00D30CF9" w:rsidRDefault="00D30CF9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  <w:p w:rsidR="00D30CF9" w:rsidRDefault="00D30CF9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D30CF9" w:rsidRDefault="00860CAC">
            <w:pPr>
              <w:spacing w:line="360" w:lineRule="auto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                   </w:t>
            </w:r>
          </w:p>
        </w:tc>
        <w:tc>
          <w:tcPr>
            <w:tcW w:w="4111" w:type="dxa"/>
          </w:tcPr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lastRenderedPageBreak/>
              <w:t>一、华为的管理实践核心要点：开发-灰度-妥协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1、回归基本的商业常识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2、坚持结果导向，通过规则的确定性管理结果的不确定性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3、变革求生存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二、思想统一平台：文化管理实践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1、资源是会枯竭的，唯有文化生生不息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2、华为企业文化的形成过程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3、核心价值观解读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以客户为中心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以奋斗者为本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长期艰苦奋斗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持续自我批判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三、目标统一平台：力出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孔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1、战略与战略制定的基本要点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2、BLM业务领先模型介绍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BLM基本原则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BLM成功的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四核心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要素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3、战略描述（SP战略计划）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4、战略执行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四：业务管理平台：流程管理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1、流程变革管理核心理念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2、流程管理实践主要内容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端到端流程体系发展历程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典型核心流程体系介绍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lastRenderedPageBreak/>
              <w:t>流程管理变革核心工具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五：干部管理平台：以奋斗者为本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1、华为干部管理的核心要点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人才发展的核心理念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干部的使命和责任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对干部的核心要求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2、干部的选拔与淘汰机制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3、“导向冲锋”的激励机制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6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激励机制理念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6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物质激励方法与工具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6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非物质激励方法与工具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六：拥抱变革，与时俱进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1、推动华为管理变革的原动力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2、华为发展史上的典型变革事件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1996年市场部干部集体大辞职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1997年全球化的组织变革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《华为基本法》核心指导作用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1999年开展的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主业务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流程变革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2000年研发呆死物料反省大会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3、管理变革的主要核心内容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8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文化变革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8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流程变革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8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干部管理变革</w:t>
            </w:r>
          </w:p>
          <w:p w:rsidR="00D30CF9" w:rsidRDefault="00860CAC">
            <w:pPr>
              <w:pStyle w:val="a8"/>
              <w:widowControl/>
              <w:numPr>
                <w:ilvl w:val="0"/>
                <w:numId w:val="8"/>
              </w:numPr>
              <w:shd w:val="clear" w:color="auto" w:fill="FFFFFF"/>
              <w:snapToGrid w:val="0"/>
              <w:spacing w:before="100" w:beforeAutospacing="1" w:after="100" w:afterAutospacing="1" w:line="336" w:lineRule="auto"/>
              <w:ind w:firstLineChars="0"/>
              <w:contextualSpacing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组织变革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4、管理变革的经验</w:t>
            </w:r>
          </w:p>
          <w:p w:rsidR="00D30CF9" w:rsidRDefault="00860CAC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36" w:lineRule="auto"/>
              <w:ind w:left="360" w:firstLineChars="0" w:firstLine="0"/>
              <w:contextualSpacing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第七篇：总结与回顾</w:t>
            </w:r>
          </w:p>
          <w:p w:rsidR="00D30CF9" w:rsidRDefault="00D30CF9">
            <w:pPr>
              <w:pStyle w:val="a8"/>
              <w:widowControl/>
              <w:shd w:val="clear" w:color="auto" w:fill="FFFFFF"/>
              <w:snapToGrid w:val="0"/>
              <w:spacing w:before="100" w:beforeAutospacing="1" w:after="100" w:afterAutospacing="1" w:line="360" w:lineRule="auto"/>
              <w:ind w:firstLineChars="0" w:firstLine="0"/>
              <w:contextualSpacing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</w:tr>
    </w:tbl>
    <w:p w:rsidR="00D30CF9" w:rsidRDefault="00D30CF9">
      <w:pPr>
        <w:spacing w:line="600" w:lineRule="exact"/>
        <w:rPr>
          <w:rFonts w:ascii="黑体" w:eastAsia="黑体" w:hAnsi="宋体"/>
          <w:kern w:val="0"/>
          <w:sz w:val="32"/>
        </w:rPr>
      </w:pPr>
    </w:p>
    <w:p w:rsidR="00D30CF9" w:rsidRDefault="00860CAC">
      <w:pPr>
        <w:spacing w:line="600" w:lineRule="exact"/>
        <w:rPr>
          <w:rFonts w:ascii="黑体" w:eastAsia="黑体" w:hAnsi="宋体"/>
          <w:kern w:val="0"/>
          <w:sz w:val="32"/>
        </w:rPr>
      </w:pPr>
      <w:r>
        <w:rPr>
          <w:rFonts w:ascii="黑体" w:eastAsia="黑体" w:hAnsi="宋体" w:hint="eastAsia"/>
          <w:kern w:val="0"/>
          <w:sz w:val="32"/>
        </w:rPr>
        <w:lastRenderedPageBreak/>
        <w:t>附件2</w:t>
      </w:r>
    </w:p>
    <w:p w:rsidR="00D30CF9" w:rsidRDefault="00860CAC">
      <w:pPr>
        <w:spacing w:line="600" w:lineRule="exact"/>
        <w:jc w:val="center"/>
        <w:rPr>
          <w:rFonts w:eastAsia="长城小标宋体"/>
          <w:b/>
          <w:bCs/>
          <w:sz w:val="42"/>
          <w:szCs w:val="42"/>
        </w:rPr>
      </w:pPr>
      <w:r>
        <w:rPr>
          <w:rFonts w:eastAsia="长城小标宋体"/>
          <w:b/>
          <w:bCs/>
          <w:sz w:val="42"/>
          <w:szCs w:val="42"/>
        </w:rPr>
        <w:t>培训报名表</w:t>
      </w:r>
    </w:p>
    <w:tbl>
      <w:tblPr>
        <w:tblpPr w:leftFromText="180" w:rightFromText="180" w:vertAnchor="text" w:horzAnchor="page" w:tblpXSpec="center" w:tblpY="662"/>
        <w:tblOverlap w:val="never"/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222"/>
        <w:gridCol w:w="1329"/>
        <w:gridCol w:w="893"/>
        <w:gridCol w:w="1398"/>
        <w:gridCol w:w="2219"/>
      </w:tblGrid>
      <w:tr w:rsidR="00D30CF9">
        <w:trPr>
          <w:trHeight w:val="65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860CAC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序号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860CAC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860CAC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姓名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860CAC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性别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860CAC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职务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860CAC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手机号码</w:t>
            </w:r>
          </w:p>
        </w:tc>
      </w:tr>
      <w:tr w:rsidR="00D30CF9">
        <w:trPr>
          <w:trHeight w:val="5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1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1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1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1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1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1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1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1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  <w:tr w:rsidR="00D30CF9">
        <w:trPr>
          <w:trHeight w:val="62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F9" w:rsidRDefault="00D30C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0CF9" w:rsidRDefault="00D30CF9">
      <w:pPr>
        <w:spacing w:line="600" w:lineRule="exact"/>
        <w:rPr>
          <w:rFonts w:ascii="黑体" w:eastAsia="黑体" w:hAnsi="宋体"/>
          <w:kern w:val="0"/>
          <w:sz w:val="32"/>
        </w:rPr>
      </w:pPr>
    </w:p>
    <w:p w:rsidR="00D30CF9" w:rsidRDefault="00860CAC">
      <w:pPr>
        <w:widowControl/>
        <w:jc w:val="left"/>
        <w:rPr>
          <w:rFonts w:ascii="黑体" w:eastAsia="黑体" w:hAnsi="宋体"/>
          <w:kern w:val="0"/>
          <w:sz w:val="32"/>
        </w:rPr>
      </w:pPr>
      <w:r>
        <w:rPr>
          <w:rFonts w:ascii="黑体" w:eastAsia="黑体" w:hAnsi="宋体" w:hint="eastAsia"/>
          <w:kern w:val="0"/>
          <w:sz w:val="32"/>
        </w:rPr>
        <w:lastRenderedPageBreak/>
        <w:t>附件3</w:t>
      </w:r>
    </w:p>
    <w:p w:rsidR="00D30CF9" w:rsidRDefault="00860CAC">
      <w:pPr>
        <w:spacing w:line="600" w:lineRule="exact"/>
        <w:jc w:val="center"/>
        <w:rPr>
          <w:rFonts w:ascii="长城小标宋体" w:eastAsia="长城小标宋体" w:hAnsi="方正小标宋简体" w:cs="方正小标宋简体"/>
          <w:b/>
          <w:bCs/>
          <w:sz w:val="42"/>
          <w:szCs w:val="42"/>
        </w:rPr>
      </w:pPr>
      <w:r>
        <w:rPr>
          <w:rFonts w:ascii="长城小标宋体" w:eastAsia="长城小标宋体" w:hAnsi="方正小标宋简体" w:cs="方正小标宋简体" w:hint="eastAsia"/>
          <w:b/>
          <w:bCs/>
          <w:sz w:val="42"/>
          <w:szCs w:val="42"/>
        </w:rPr>
        <w:t>食宿及停车指南</w:t>
      </w:r>
    </w:p>
    <w:p w:rsidR="00D30CF9" w:rsidRDefault="00D30CF9">
      <w:pPr>
        <w:spacing w:line="600" w:lineRule="exact"/>
        <w:jc w:val="center"/>
        <w:rPr>
          <w:rFonts w:ascii="长城小标宋体" w:eastAsia="长城小标宋体" w:hAnsi="方正小标宋简体" w:cs="方正小标宋简体"/>
          <w:b/>
          <w:bCs/>
          <w:sz w:val="42"/>
          <w:szCs w:val="42"/>
        </w:rPr>
      </w:pPr>
    </w:p>
    <w:p w:rsidR="00D30CF9" w:rsidRDefault="00860CAC">
      <w:pPr>
        <w:pStyle w:val="a5"/>
        <w:ind w:firstLineChars="200" w:firstLine="672"/>
        <w:jc w:val="both"/>
        <w:rPr>
          <w:rFonts w:ascii="仿宋_GB2312" w:eastAsia="仿宋_GB2312" w:hAnsi="仿宋_GB2312" w:cs="仿宋_GB2312"/>
          <w:b/>
          <w:bCs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绿地雅乐</w:t>
      </w:r>
      <w:proofErr w:type="gramStart"/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轩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酒店</w:t>
      </w:r>
    </w:p>
    <w:p w:rsidR="00D30CF9" w:rsidRDefault="00860CAC">
      <w:pPr>
        <w:pStyle w:val="a5"/>
        <w:ind w:firstLineChars="200" w:firstLine="672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地址：郑州市金水东路49号（金水东路与心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怡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路交叉口西南角）</w:t>
      </w:r>
    </w:p>
    <w:p w:rsidR="00D30CF9" w:rsidRDefault="00860CAC">
      <w:pPr>
        <w:pStyle w:val="a5"/>
        <w:ind w:firstLineChars="200" w:firstLine="672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电话：(0371)86627888    17339526135</w:t>
      </w:r>
    </w:p>
    <w:p w:rsidR="00D30CF9" w:rsidRDefault="00860CAC">
      <w:pPr>
        <w:pStyle w:val="a5"/>
        <w:ind w:firstLineChars="200" w:firstLine="672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报“河南日报报业集团”或“大河商学院”，可享受协议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价标间380元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/间（含双早）、大床房380元/间（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含单早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）。</w:t>
      </w:r>
    </w:p>
    <w:p w:rsidR="00D30CF9" w:rsidRDefault="00860CAC" w:rsidP="00C118BF">
      <w:pPr>
        <w:pStyle w:val="a5"/>
        <w:ind w:firstLineChars="200" w:firstLine="674"/>
        <w:jc w:val="both"/>
        <w:rPr>
          <w:rFonts w:ascii="仿宋_GB2312" w:eastAsia="仿宋_GB2312" w:hAnsi="仿宋_GB2312" w:cs="仿宋_GB2312"/>
          <w:b/>
          <w:bCs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2. 星</w:t>
      </w:r>
      <w:proofErr w:type="gramStart"/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程酒店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 xml:space="preserve"> (东风南路火车东站店）</w:t>
      </w:r>
    </w:p>
    <w:p w:rsidR="00D30CF9" w:rsidRDefault="00860CAC">
      <w:pPr>
        <w:pStyle w:val="a5"/>
        <w:ind w:firstLineChars="200" w:firstLine="672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 xml:space="preserve">地址：郑州市金水东路与东风南路交叉口东南角“卫华起重”大厦1楼    </w:t>
      </w:r>
    </w:p>
    <w:p w:rsidR="00D30CF9" w:rsidRDefault="00860CAC">
      <w:pPr>
        <w:pStyle w:val="a5"/>
        <w:ind w:firstLineChars="200" w:firstLine="672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电话: (0371)58557700</w:t>
      </w:r>
    </w:p>
    <w:p w:rsidR="00D30CF9" w:rsidRDefault="00860CAC">
      <w:pPr>
        <w:pStyle w:val="a5"/>
        <w:ind w:firstLineChars="200" w:firstLine="672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报“河南日报报业集团”或“大河商学院”，可享受协议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价标间399元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/间（含双早）、大床房399元/间（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含单早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）。</w:t>
      </w:r>
    </w:p>
    <w:p w:rsidR="00D30CF9" w:rsidRDefault="00860CAC" w:rsidP="00C118BF">
      <w:pPr>
        <w:pStyle w:val="a5"/>
        <w:numPr>
          <w:ilvl w:val="0"/>
          <w:numId w:val="9"/>
        </w:numPr>
        <w:ind w:firstLineChars="200" w:firstLine="674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东方居逸商务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酒店</w:t>
      </w:r>
    </w:p>
    <w:p w:rsidR="00D30CF9" w:rsidRDefault="00860CAC">
      <w:pPr>
        <w:pStyle w:val="a5"/>
        <w:ind w:firstLine="704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lastRenderedPageBreak/>
        <w:t>地址：金水东路与中兴路交叉口向北100米路西</w:t>
      </w:r>
    </w:p>
    <w:p w:rsidR="00D30CF9" w:rsidRDefault="00860CAC">
      <w:pPr>
        <w:pStyle w:val="a5"/>
        <w:ind w:firstLine="704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电话：（0371）56626999</w:t>
      </w:r>
    </w:p>
    <w:p w:rsidR="00D30CF9" w:rsidRDefault="00860CAC">
      <w:pPr>
        <w:pStyle w:val="a5"/>
        <w:ind w:firstLineChars="200" w:firstLine="672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报“河南日报报业集团”或“大河商学院”，可享受协议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价标间298元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/间（含双早）、大床房298元/间（含双早）。</w:t>
      </w:r>
    </w:p>
    <w:p w:rsidR="00D30CF9" w:rsidRDefault="00860CAC" w:rsidP="00C118BF">
      <w:pPr>
        <w:pStyle w:val="a5"/>
        <w:ind w:firstLineChars="200" w:firstLine="67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4.就餐地点：</w:t>
      </w:r>
    </w:p>
    <w:p w:rsidR="00D30CF9" w:rsidRDefault="00860CAC">
      <w:pPr>
        <w:pStyle w:val="a5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楷林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IFC金融国际中心C座3楼餐厅</w:t>
      </w:r>
    </w:p>
    <w:p w:rsidR="00D30CF9" w:rsidRDefault="00860CAC">
      <w:pPr>
        <w:pStyle w:val="a5"/>
        <w:ind w:firstLine="704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（2）.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楷林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IFC金融国际中心C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座负一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楼餐厅</w:t>
      </w:r>
    </w:p>
    <w:p w:rsidR="00D30CF9" w:rsidRDefault="00860CAC">
      <w:pPr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 xml:space="preserve">    （3）.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蓉亭食贝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餐厅（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楷林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IFC金融国际中心C座一楼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）</w:t>
      </w:r>
    </w:p>
    <w:p w:rsidR="00D30CF9" w:rsidRDefault="00860CAC">
      <w:pPr>
        <w:ind w:firstLineChars="300" w:firstLine="1008"/>
        <w:rPr>
          <w:rFonts w:ascii="仿宋_GB2312" w:eastAsia="仿宋_GB2312" w:cs="宋体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另：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楷林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IFC</w:t>
      </w:r>
      <w:r>
        <w:rPr>
          <w:rFonts w:ascii="仿宋_GB2312" w:eastAsia="仿宋_GB2312" w:cs="宋体" w:hint="eastAsia"/>
          <w:spacing w:val="8"/>
          <w:sz w:val="32"/>
          <w:szCs w:val="32"/>
        </w:rPr>
        <w:t>附近中兴路周边均可就近就餐。</w:t>
      </w:r>
    </w:p>
    <w:p w:rsidR="00D30CF9" w:rsidRDefault="00860CAC" w:rsidP="00C118BF">
      <w:pPr>
        <w:ind w:firstLineChars="200" w:firstLine="674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32"/>
          <w:szCs w:val="32"/>
        </w:rPr>
        <w:t>5.停车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：</w:t>
      </w:r>
    </w:p>
    <w:p w:rsidR="00D30CF9" w:rsidRDefault="00860CAC">
      <w:pPr>
        <w:ind w:firstLineChars="200" w:firstLine="672"/>
        <w:rPr>
          <w:rFonts w:ascii="仿宋_GB2312" w:eastAsia="仿宋_GB2312" w:hAnsi="仿宋_GB2312" w:cs="仿宋_GB2312"/>
          <w:spacing w:val="8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楷林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IFC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金融国际中心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院内有大型停车场，地上停车场车位300个，地下停车场车位1600个。</w:t>
      </w:r>
    </w:p>
    <w:p w:rsidR="00D30CF9" w:rsidRDefault="00860CAC">
      <w:pPr>
        <w:ind w:firstLineChars="200" w:firstLine="672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停车费用：小型轿车5元/小时，每天早7点—晚9点25元封顶，每天晚9点—次日早7点10元封顶。</w:t>
      </w:r>
    </w:p>
    <w:p w:rsidR="00D30CF9" w:rsidRDefault="00860CAC">
      <w:pPr>
        <w:ind w:firstLineChars="200" w:firstLine="672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会议期间，物业可提供部分停车优惠券，一天封顶10元，有需要的可以去论坛现场咨询台领取。</w:t>
      </w:r>
    </w:p>
    <w:p w:rsidR="00D30CF9" w:rsidRDefault="00860CAC">
      <w:pPr>
        <w:ind w:firstLineChars="200" w:firstLine="672"/>
        <w:rPr>
          <w:rFonts w:ascii="仿宋_GB2312" w:eastAsia="仿宋_GB2312" w:hAnsi="仿宋_GB2312" w:cs="仿宋_GB2312"/>
          <w:spacing w:val="8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楷林物业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电话：0371—86550300</w:t>
      </w:r>
    </w:p>
    <w:p w:rsidR="00D30CF9" w:rsidRDefault="00D30CF9">
      <w:pPr>
        <w:pStyle w:val="a5"/>
        <w:widowControl/>
        <w:shd w:val="clear" w:color="auto" w:fill="FFFFFF"/>
        <w:spacing w:beforeAutospacing="0" w:afterAutospacing="0" w:line="408" w:lineRule="atLeast"/>
        <w:jc w:val="both"/>
      </w:pPr>
    </w:p>
    <w:sectPr w:rsidR="00D30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5F" w:rsidRDefault="00945F5F" w:rsidP="00C118BF">
      <w:r>
        <w:separator/>
      </w:r>
    </w:p>
  </w:endnote>
  <w:endnote w:type="continuationSeparator" w:id="0">
    <w:p w:rsidR="00945F5F" w:rsidRDefault="00945F5F" w:rsidP="00C1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F" w:rsidRDefault="00C118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F" w:rsidRDefault="00C118B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F" w:rsidRDefault="00C118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5F" w:rsidRDefault="00945F5F" w:rsidP="00C118BF">
      <w:r>
        <w:separator/>
      </w:r>
    </w:p>
  </w:footnote>
  <w:footnote w:type="continuationSeparator" w:id="0">
    <w:p w:rsidR="00945F5F" w:rsidRDefault="00945F5F" w:rsidP="00C1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F" w:rsidRDefault="00C118BF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F" w:rsidRDefault="00C118BF" w:rsidP="0044774E">
    <w:pPr>
      <w:pStyle w:val="a4"/>
      <w:pBdr>
        <w:bottom w:val="none" w:sz="0" w:space="0" w:color="auto"/>
      </w:pBdr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F" w:rsidRDefault="00C118BF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88CD"/>
    <w:multiLevelType w:val="singleLevel"/>
    <w:tmpl w:val="0FDA88C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064557"/>
    <w:multiLevelType w:val="multilevel"/>
    <w:tmpl w:val="15064557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D9B7787"/>
    <w:multiLevelType w:val="multilevel"/>
    <w:tmpl w:val="1D9B7787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C2E1BFA"/>
    <w:multiLevelType w:val="multilevel"/>
    <w:tmpl w:val="2C2E1BFA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DC52798"/>
    <w:multiLevelType w:val="multilevel"/>
    <w:tmpl w:val="2DC52798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50395AE2"/>
    <w:multiLevelType w:val="multilevel"/>
    <w:tmpl w:val="50395AE2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7040360"/>
    <w:multiLevelType w:val="multilevel"/>
    <w:tmpl w:val="57040360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77E14645"/>
    <w:multiLevelType w:val="multilevel"/>
    <w:tmpl w:val="77E14645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78F0956B"/>
    <w:multiLevelType w:val="singleLevel"/>
    <w:tmpl w:val="78F0956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9"/>
    <w:rsid w:val="000B6712"/>
    <w:rsid w:val="0044774E"/>
    <w:rsid w:val="00860CAC"/>
    <w:rsid w:val="00945F5F"/>
    <w:rsid w:val="00C118BF"/>
    <w:rsid w:val="00D30CF9"/>
    <w:rsid w:val="00FF12DA"/>
    <w:rsid w:val="0B7A4532"/>
    <w:rsid w:val="25720FCB"/>
    <w:rsid w:val="266D2CCB"/>
    <w:rsid w:val="289A011E"/>
    <w:rsid w:val="2BC963A1"/>
    <w:rsid w:val="37D352D1"/>
    <w:rsid w:val="38E65150"/>
    <w:rsid w:val="3A772A3E"/>
    <w:rsid w:val="44DE1CCE"/>
    <w:rsid w:val="471B744B"/>
    <w:rsid w:val="4BC4156E"/>
    <w:rsid w:val="4DC33B38"/>
    <w:rsid w:val="4E6B43E3"/>
    <w:rsid w:val="510726B6"/>
    <w:rsid w:val="539816C1"/>
    <w:rsid w:val="627D56EB"/>
    <w:rsid w:val="63F050CF"/>
    <w:rsid w:val="67514ECE"/>
    <w:rsid w:val="6F9A2FA5"/>
    <w:rsid w:val="7CDA75A4"/>
    <w:rsid w:val="7D8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1E43E-512C-4943-BB77-41690502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358</Words>
  <Characters>2043</Characters>
  <Application>Microsoft Office Word</Application>
  <DocSecurity>0</DocSecurity>
  <Lines>17</Lines>
  <Paragraphs>4</Paragraphs>
  <ScaleCrop>false</ScaleCrop>
  <Company>微软中国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2019-04-01T02:34:00Z</dcterms:created>
  <dcterms:modified xsi:type="dcterms:W3CDTF">2019-04-01T02:35:00Z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