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ascii="黑体" w:hAnsi="宋体" w:eastAsia="黑体"/>
          <w:sz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3190240</wp:posOffset>
            </wp:positionH>
            <wp:positionV relativeFrom="paragraph">
              <wp:posOffset>537845</wp:posOffset>
            </wp:positionV>
            <wp:extent cx="1505585" cy="1505585"/>
            <wp:effectExtent l="0" t="0" r="18415" b="18415"/>
            <wp:wrapSquare wrapText="bothSides"/>
            <wp:docPr id="2" name="图片 2" descr="中股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中股交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sz w:val="32"/>
        </w:rPr>
        <w:t xml:space="preserve">附件1             </w:t>
      </w:r>
      <w:r>
        <w:rPr>
          <w:rFonts w:hint="eastAsia" w:ascii="长城小标宋体" w:hAnsi="方正小标宋简体" w:eastAsia="长城小标宋体" w:cs="方正小标宋简体"/>
          <w:b/>
          <w:bCs/>
          <w:kern w:val="2"/>
          <w:sz w:val="42"/>
          <w:szCs w:val="42"/>
        </w:rPr>
        <w:t>报名指南</w:t>
      </w:r>
    </w:p>
    <w:p>
      <w:pPr>
        <w:pStyle w:val="4"/>
        <w:jc w:val="both"/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第一步：微信扫描二维码</w:t>
      </w:r>
    </w:p>
    <w:p>
      <w:pPr>
        <w:pStyle w:val="4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bookmarkStart w:id="0" w:name="_GoBack"/>
      <w:bookmarkEnd w:id="0"/>
    </w:p>
    <w:p>
      <w:pPr>
        <w:pStyle w:val="4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</w:p>
    <w:p>
      <w:pPr>
        <w:pStyle w:val="4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第二步：点击页面“立即报名”，填写参会人本人姓名、手机号（获取短信验证码）、公司、职务、人脸照片（需要清楚的拍出本人正面照）。</w:t>
      </w:r>
    </w:p>
    <w:p>
      <w:pPr>
        <w:widowControl/>
        <w:jc w:val="left"/>
        <w:rPr>
          <w:rFonts w:ascii="Times New Roman" w:hAnsi="仿宋_GB2312" w:eastAsia="仿宋_GB2312"/>
          <w:spacing w:val="8"/>
          <w:sz w:val="32"/>
          <w:szCs w:val="32"/>
        </w:rPr>
      </w:pPr>
      <w:r>
        <w:rPr>
          <w:rFonts w:ascii="Times New Roman" w:hAnsi="仿宋_GB2312" w:eastAsia="仿宋_GB2312"/>
          <w:spacing w:val="8"/>
          <w:sz w:val="32"/>
          <w:szCs w:val="32"/>
        </w:rPr>
        <w:t>第三步：</w:t>
      </w:r>
      <w:r>
        <w:rPr>
          <w:rFonts w:hint="eastAsia" w:ascii="Times New Roman" w:hAnsi="仿宋_GB2312" w:eastAsia="仿宋_GB2312"/>
          <w:spacing w:val="8"/>
          <w:sz w:val="32"/>
          <w:szCs w:val="32"/>
          <w:lang w:eastAsia="zh-CN"/>
        </w:rPr>
        <w:t>报名</w:t>
      </w:r>
      <w:r>
        <w:rPr>
          <w:rFonts w:ascii="Times New Roman" w:hAnsi="仿宋_GB2312" w:eastAsia="仿宋_GB2312"/>
          <w:spacing w:val="8"/>
          <w:sz w:val="32"/>
          <w:szCs w:val="32"/>
        </w:rPr>
        <w:t>提交之后</w:t>
      </w:r>
      <w:r>
        <w:rPr>
          <w:rFonts w:hint="eastAsia" w:ascii="Times New Roman" w:hAnsi="仿宋_GB2312" w:eastAsia="仿宋_GB2312"/>
          <w:spacing w:val="8"/>
          <w:sz w:val="32"/>
          <w:szCs w:val="32"/>
          <w:lang w:eastAsia="zh-CN"/>
        </w:rPr>
        <w:t>由会务组统一审核</w:t>
      </w:r>
      <w:r>
        <w:rPr>
          <w:rFonts w:ascii="Times New Roman" w:hAnsi="仿宋_GB2312" w:eastAsia="仿宋_GB2312"/>
          <w:spacing w:val="8"/>
          <w:sz w:val="32"/>
          <w:szCs w:val="32"/>
        </w:rPr>
        <w:t>。</w:t>
      </w:r>
    </w:p>
    <w:p>
      <w:pPr>
        <w:widowControl/>
        <w:jc w:val="left"/>
        <w:rPr>
          <w:rFonts w:ascii="Times New Roman" w:hAnsi="仿宋_GB2312" w:eastAsia="仿宋_GB2312"/>
          <w:spacing w:val="8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第四步：课程现场签到采取人脸识别系统，参会人员需与报名人员信息一致方可参加学习,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未报名人员或未经审核确认的报名人员不得参加学习。</w:t>
      </w:r>
    </w:p>
    <w:p>
      <w:pPr>
        <w:widowControl/>
        <w:jc w:val="left"/>
        <w:rPr>
          <w:rFonts w:ascii="仿宋_GB2312" w:hAnsi="仿宋_GB2312" w:eastAsia="仿宋_GB2312" w:cs="仿宋_GB2312"/>
          <w:spacing w:val="8"/>
          <w:sz w:val="32"/>
          <w:szCs w:val="32"/>
        </w:rPr>
      </w:pPr>
    </w:p>
    <w:p>
      <w:pPr>
        <w:spacing w:line="600" w:lineRule="exact"/>
        <w:ind w:firstLine="708" w:firstLineChars="300"/>
        <w:rPr>
          <w:rFonts w:ascii="微软雅黑" w:hAnsi="微软雅黑" w:eastAsia="微软雅黑" w:cs="微软雅黑"/>
          <w:color w:val="333333"/>
          <w:spacing w:val="8"/>
          <w:sz w:val="22"/>
          <w:szCs w:val="22"/>
          <w:shd w:val="clear" w:color="auto" w:fill="FFFFFF"/>
        </w:rPr>
      </w:pPr>
    </w:p>
    <w:p>
      <w:pPr>
        <w:spacing w:line="600" w:lineRule="exact"/>
        <w:ind w:firstLine="708" w:firstLineChars="300"/>
        <w:rPr>
          <w:rFonts w:ascii="微软雅黑" w:hAnsi="微软雅黑" w:eastAsia="微软雅黑" w:cs="微软雅黑"/>
          <w:color w:val="333333"/>
          <w:spacing w:val="8"/>
          <w:sz w:val="22"/>
          <w:szCs w:val="22"/>
          <w:shd w:val="clear" w:color="auto" w:fill="FFFFFF"/>
        </w:rPr>
      </w:pPr>
    </w:p>
    <w:p>
      <w:pPr>
        <w:spacing w:line="600" w:lineRule="exact"/>
        <w:ind w:firstLine="708" w:firstLineChars="300"/>
        <w:rPr>
          <w:rFonts w:ascii="微软雅黑" w:hAnsi="微软雅黑" w:eastAsia="微软雅黑" w:cs="微软雅黑"/>
          <w:color w:val="333333"/>
          <w:spacing w:val="8"/>
          <w:sz w:val="22"/>
          <w:szCs w:val="22"/>
          <w:shd w:val="clear" w:color="auto" w:fill="FFFFFF"/>
        </w:rPr>
      </w:pPr>
    </w:p>
    <w:p>
      <w:pPr>
        <w:spacing w:line="600" w:lineRule="exact"/>
        <w:ind w:firstLine="708" w:firstLineChars="300"/>
        <w:rPr>
          <w:rFonts w:ascii="微软雅黑" w:hAnsi="微软雅黑" w:eastAsia="微软雅黑" w:cs="微软雅黑"/>
          <w:color w:val="333333"/>
          <w:spacing w:val="8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468" w:lineRule="atLeast"/>
        <w:ind w:right="0"/>
        <w:jc w:val="both"/>
        <w:textAlignment w:val="auto"/>
        <w:rPr>
          <w:rFonts w:hint="eastAsia" w:ascii="黑体" w:hAnsi="宋体" w:eastAsia="黑体"/>
          <w:kern w:val="0"/>
          <w:sz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468" w:lineRule="atLeast"/>
        <w:ind w:right="0"/>
        <w:jc w:val="both"/>
        <w:textAlignment w:val="auto"/>
        <w:rPr>
          <w:rFonts w:hint="eastAsia" w:ascii="黑体" w:hAnsi="宋体" w:eastAsia="黑体"/>
          <w:kern w:val="0"/>
          <w:sz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468" w:lineRule="atLeast"/>
        <w:ind w:right="0"/>
        <w:jc w:val="both"/>
        <w:textAlignment w:val="auto"/>
        <w:rPr>
          <w:rFonts w:hint="eastAsia" w:ascii="黑体" w:hAnsi="宋体" w:eastAsia="黑体"/>
          <w:kern w:val="0"/>
          <w:sz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468" w:lineRule="atLeast"/>
        <w:ind w:right="0"/>
        <w:jc w:val="both"/>
        <w:textAlignment w:val="auto"/>
        <w:rPr>
          <w:rFonts w:hint="eastAsia" w:eastAsia="长城小标宋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kern w:val="0"/>
          <w:sz w:val="32"/>
        </w:rPr>
        <w:t>附件</w:t>
      </w:r>
      <w:r>
        <w:rPr>
          <w:rFonts w:hint="eastAsia" w:ascii="黑体" w:hAnsi="宋体" w:eastAsia="黑体"/>
          <w:kern w:val="0"/>
          <w:sz w:val="32"/>
          <w:lang w:val="en-US" w:eastAsia="zh-CN"/>
        </w:rPr>
        <w:t xml:space="preserve">2              </w:t>
      </w:r>
      <w:r>
        <w:rPr>
          <w:rFonts w:hint="eastAsia" w:eastAsia="长城小标宋体"/>
          <w:b/>
          <w:bCs/>
          <w:sz w:val="32"/>
          <w:szCs w:val="32"/>
        </w:rPr>
        <w:t>培训课程表</w:t>
      </w:r>
      <w:r>
        <w:rPr>
          <w:rFonts w:hint="eastAsia" w:eastAsia="长城小标宋体"/>
          <w:b/>
          <w:bCs/>
          <w:sz w:val="32"/>
          <w:szCs w:val="32"/>
          <w:lang w:val="en-US" w:eastAsia="zh-CN"/>
        </w:rPr>
        <w:t xml:space="preserve"> </w:t>
      </w:r>
    </w:p>
    <w:tbl>
      <w:tblPr>
        <w:tblStyle w:val="7"/>
        <w:tblpPr w:leftFromText="180" w:rightFromText="180" w:vertAnchor="text" w:horzAnchor="page" w:tblpX="1548" w:tblpY="116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700"/>
        <w:gridCol w:w="2377"/>
        <w:gridCol w:w="4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sz w:val="28"/>
                <w:szCs w:val="28"/>
              </w:rPr>
              <w:t>时间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sz w:val="28"/>
                <w:szCs w:val="28"/>
              </w:rPr>
              <w:t>课程名称</w:t>
            </w: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主讲专家</w:t>
            </w:r>
          </w:p>
        </w:tc>
        <w:tc>
          <w:tcPr>
            <w:tcW w:w="4568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主讲</w:t>
            </w:r>
            <w:r>
              <w:rPr>
                <w:rFonts w:ascii="黑体" w:hAnsi="黑体" w:eastAsia="黑体"/>
                <w:bCs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4" w:hRule="atLeast"/>
        </w:trPr>
        <w:tc>
          <w:tcPr>
            <w:tcW w:w="11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>9月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>27日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>（星期五）</w:t>
            </w:r>
          </w:p>
        </w:tc>
        <w:tc>
          <w:tcPr>
            <w:tcW w:w="1700" w:type="dxa"/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《</w:t>
            </w:r>
            <w:r>
              <w:rPr>
                <w:rFonts w:hint="eastAsia" w:ascii="仿宋_GB2312" w:hAnsi="宋体" w:eastAsia="仿宋_GB2312" w:cs="宋体"/>
                <w:kern w:val="2"/>
                <w:sz w:val="32"/>
                <w:szCs w:val="32"/>
                <w:lang w:val="en-US" w:eastAsia="zh-CN" w:bidi="ar-SA"/>
              </w:rPr>
              <w:t>私域营销系统与抖音营销密码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》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</w:p>
        </w:tc>
        <w:tc>
          <w:tcPr>
            <w:tcW w:w="2377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4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40"/>
                <w:lang w:eastAsia="zh-CN"/>
              </w:rPr>
              <w:t>刘军荣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40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顺丰集团、丰农商学院特约讲师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京东集团、拍拍大讲堂特约讲师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抖音短视频营销研究院高级研究员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国家林业局林干院电商项目组首席顾问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中山大学、上海交大、重庆大学、厦门大学客座教授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640" w:firstLineChars="200"/>
              <w:textAlignment w:val="auto"/>
              <w:rPr>
                <w:rFonts w:hint="eastAsia" w:ascii="微软雅黑" w:hAnsi="微软雅黑" w:eastAsia="微软雅黑" w:cs="宋体"/>
                <w:b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12年培训与教育工作经验， 9年互联网营销、传统电商规划运营实践经验，深耕于电商品牌打造、互联网思维与新媒体营销策划领域，带领与搭建了多家行业领先型企业的电商运营系统，带领团队策划了多个品牌企业的新媒体营销计划</w:t>
            </w:r>
          </w:p>
        </w:tc>
        <w:tc>
          <w:tcPr>
            <w:tcW w:w="4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课程大纲：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一、新媒体时代，传统企业面临的营销变局与破局之道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新媒体时代，传统企业面临的4大营销变局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传统企业营销破局的必然选择——构建私域营销矩阵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二、传统企业私域营销之朋友圈与社群营销篇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 xml:space="preserve"> 私域营销之朋友圈影响力法则与交易密码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私域营销之社群化聚合与交易变现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三 、传统企业私域营销之抖音营销密码（上）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 xml:space="preserve"> 抖音帐号运营第一步——帐号定位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 xml:space="preserve"> 抖音帐号运营第二步——帐号装修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 xml:space="preserve"> 抖音营销密码之人格化IP篇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四 、传统行业私域营销之抖音营销密码（下）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 xml:space="preserve"> 抖音营销密码之内容运营篇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 xml:space="preserve"> 抖音营销密码之流量变现与挑战赛活动设计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微软雅黑" w:hAnsi="微软雅黑" w:eastAsia="微软雅黑"/>
                <w:b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 xml:space="preserve"> 抖音营销密码之团队搭建与拍摄工具篇</w:t>
            </w:r>
          </w:p>
        </w:tc>
      </w:tr>
    </w:tbl>
    <w:p>
      <w:pPr>
        <w:spacing w:line="600" w:lineRule="exact"/>
        <w:jc w:val="both"/>
        <w:rPr>
          <w:rFonts w:hint="eastAsia" w:eastAsia="长城小标宋体"/>
          <w:b/>
          <w:bCs/>
          <w:sz w:val="42"/>
          <w:szCs w:val="42"/>
        </w:rPr>
      </w:pPr>
    </w:p>
    <w:tbl>
      <w:tblPr>
        <w:tblStyle w:val="7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60"/>
        <w:gridCol w:w="2693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ascii="黑体" w:hAnsi="黑体" w:eastAsia="黑体"/>
                <w:bCs/>
                <w:sz w:val="32"/>
                <w:szCs w:val="32"/>
              </w:rPr>
              <w:t>时间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ascii="黑体" w:hAnsi="黑体" w:eastAsia="黑体"/>
                <w:bCs/>
                <w:sz w:val="32"/>
                <w:szCs w:val="32"/>
              </w:rPr>
              <w:t>课程名称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主讲专家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主讲</w:t>
            </w:r>
            <w:r>
              <w:rPr>
                <w:rFonts w:ascii="黑体" w:hAnsi="黑体" w:eastAsia="黑体"/>
                <w:bCs/>
                <w:sz w:val="32"/>
                <w:szCs w:val="32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594" w:hRule="atLeast"/>
        </w:trPr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>9</w:t>
            </w:r>
            <w:r>
              <w:rPr>
                <w:rFonts w:ascii="仿宋" w:hAnsi="仿宋" w:eastAsia="仿宋" w:cs="仿宋"/>
                <w:bCs/>
                <w:sz w:val="32"/>
                <w:szCs w:val="32"/>
              </w:rPr>
              <w:t>月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>28</w:t>
            </w:r>
            <w:r>
              <w:rPr>
                <w:rFonts w:ascii="仿宋" w:hAnsi="仿宋" w:eastAsia="仿宋" w:cs="仿宋"/>
                <w:bCs/>
                <w:sz w:val="32"/>
                <w:szCs w:val="32"/>
              </w:rPr>
              <w:t>日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ascii="仿宋" w:hAnsi="仿宋" w:eastAsia="仿宋" w:cs="仿宋"/>
                <w:bCs/>
                <w:sz w:val="32"/>
                <w:szCs w:val="32"/>
              </w:rPr>
              <w:t>（星期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六</w:t>
            </w:r>
            <w:r>
              <w:rPr>
                <w:rFonts w:ascii="仿宋" w:hAnsi="仿宋" w:eastAsia="仿宋" w:cs="仿宋"/>
                <w:bCs/>
                <w:sz w:val="32"/>
                <w:szCs w:val="32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《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>数字营销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》</w:t>
            </w:r>
          </w:p>
        </w:tc>
        <w:tc>
          <w:tcPr>
            <w:tcW w:w="2693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4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40"/>
                <w:lang w:eastAsia="zh-CN"/>
              </w:rPr>
              <w:t>喻旭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40"/>
                <w:lang w:eastAsia="zh-CN"/>
              </w:rPr>
              <w:t>：</w:t>
            </w:r>
          </w:p>
          <w:p>
            <w:pPr>
              <w:pStyle w:val="2"/>
              <w:keepNext/>
              <w:keepLines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640" w:firstLineChars="200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 w:val="0"/>
                <w:kern w:val="2"/>
                <w:sz w:val="32"/>
                <w:szCs w:val="32"/>
                <w:lang w:val="en-US" w:eastAsia="zh-CN" w:bidi="ar-SA"/>
              </w:rPr>
              <w:t>原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易观合伙人、华南区总经理</w:t>
            </w:r>
          </w:p>
          <w:p>
            <w:pPr>
              <w:pStyle w:val="2"/>
              <w:keepNext/>
              <w:keepLines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640" w:firstLineChars="200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阿里云、京东云合作顾问</w:t>
            </w:r>
          </w:p>
          <w:p>
            <w:pPr>
              <w:pStyle w:val="2"/>
              <w:keepNext/>
              <w:keepLines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640" w:firstLineChars="200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黑马营导师</w:t>
            </w:r>
          </w:p>
          <w:p>
            <w:pPr>
              <w:pStyle w:val="2"/>
              <w:keepNext/>
              <w:keepLines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640" w:firstLineChars="200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清华大学出版社：《新零售落地画布》作者</w:t>
            </w:r>
          </w:p>
          <w:p>
            <w:pPr>
              <w:pStyle w:val="2"/>
              <w:keepNext/>
              <w:keepLines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640" w:firstLineChars="200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机械工业出版社：《互联网+企业行动指南》编委</w:t>
            </w:r>
          </w:p>
          <w:p>
            <w:pPr>
              <w:pStyle w:val="2"/>
              <w:keepNext/>
              <w:keepLines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640" w:firstLineChars="200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清华大学、北京大学、武汉大学、中山大学总裁班讲师</w:t>
            </w:r>
          </w:p>
          <w:p>
            <w:pPr>
              <w:pStyle w:val="2"/>
              <w:keepNext/>
              <w:keepLines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640" w:firstLineChars="200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广东省电子商务协会专家</w:t>
            </w:r>
          </w:p>
          <w:p>
            <w:pPr>
              <w:pStyle w:val="2"/>
              <w:keepNext/>
              <w:keepLines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640" w:firstLineChars="200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广东亚太电商研究院委员</w:t>
            </w:r>
          </w:p>
          <w:p>
            <w:pPr>
              <w:pStyle w:val="2"/>
              <w:keepNext/>
              <w:keepLines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640" w:firstLineChars="200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国家认证高级电子商务师</w:t>
            </w:r>
          </w:p>
          <w:p>
            <w:pPr>
              <w:pStyle w:val="2"/>
              <w:keepNext/>
              <w:keepLines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640" w:firstLineChars="200"/>
              <w:textAlignment w:val="baseline"/>
              <w:rPr>
                <w:rFonts w:hint="eastAsia" w:ascii="仿宋" w:hAnsi="仿宋" w:eastAsia="仿宋" w:cs="仿宋"/>
                <w:bCs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16年互联网经验，热衷研究商业数字化、互联网化、</w:t>
            </w: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智能化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的最新思维和玩法，在企业转型、商业模式设计、营销打法，有深入研究和实战经验。</w:t>
            </w:r>
          </w:p>
        </w:tc>
        <w:tc>
          <w:tcPr>
            <w:tcW w:w="4111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  <w:lang w:eastAsia="zh-CN"/>
              </w:rPr>
              <w:t>课程大纲：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  <w:lang w:eastAsia="zh-CN"/>
              </w:rPr>
              <w:t>一、背景篇：营销革命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4.0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851"/>
              </w:tabs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环境变迁，驱动营销变革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851"/>
              </w:tabs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营销范式的更替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851"/>
              </w:tabs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数字营销，迎合时代所需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  <w:lang w:eastAsia="zh-CN"/>
              </w:rPr>
              <w:t>二、运维篇：</w:t>
            </w: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数字营销 新思维、新场景</w:t>
            </w:r>
          </w:p>
          <w:p>
            <w:pPr>
              <w:pStyle w:val="9"/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客人不来？——识别技术，精准导流</w:t>
            </w:r>
          </w:p>
          <w:p>
            <w:pPr>
              <w:pStyle w:val="9"/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来了不买？——数字体验，提升转化率</w:t>
            </w:r>
          </w:p>
          <w:p>
            <w:pPr>
              <w:pStyle w:val="9"/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买了不留？——全触点全周期管理，赚取客户终生价值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864"/>
              </w:tabs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三、技术篇：数字中台战略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864"/>
              </w:tabs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业务中台，实现业务共享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864"/>
              </w:tabs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数据中台，数字驱动营销场景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</w:tbl>
    <w:p>
      <w:pPr>
        <w:widowControl/>
        <w:jc w:val="left"/>
        <w:rPr>
          <w:rFonts w:hint="default" w:ascii="黑体" w:hAnsi="宋体" w:eastAsia="黑体"/>
          <w:kern w:val="0"/>
          <w:sz w:val="32"/>
          <w:lang w:val="en-US" w:eastAsia="zh-CN"/>
        </w:rPr>
      </w:pPr>
      <w:r>
        <w:rPr>
          <w:rFonts w:hint="eastAsia" w:ascii="黑体" w:hAnsi="宋体" w:eastAsia="黑体"/>
          <w:kern w:val="0"/>
          <w:sz w:val="32"/>
          <w:lang w:eastAsia="zh-CN"/>
        </w:rPr>
        <w:t>附件</w:t>
      </w:r>
      <w:r>
        <w:rPr>
          <w:rFonts w:hint="eastAsia" w:ascii="黑体" w:hAnsi="宋体" w:eastAsia="黑体"/>
          <w:kern w:val="0"/>
          <w:sz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长城小标宋体" w:hAnsi="方正小标宋简体" w:eastAsia="长城小标宋体" w:cs="方正小标宋简体"/>
          <w:b/>
          <w:bCs/>
          <w:sz w:val="42"/>
          <w:szCs w:val="42"/>
          <w:lang w:val="en-US" w:eastAsia="zh-CN"/>
        </w:rPr>
      </w:pPr>
      <w:r>
        <w:rPr>
          <w:rFonts w:hint="eastAsia" w:ascii="长城小标宋体" w:hAnsi="方正小标宋简体" w:eastAsia="长城小标宋体" w:cs="方正小标宋简体"/>
          <w:b/>
          <w:bCs/>
          <w:sz w:val="42"/>
          <w:szCs w:val="42"/>
          <w:lang w:val="en-US" w:eastAsia="zh-CN"/>
        </w:rPr>
        <w:t>专题沙龙</w:t>
      </w:r>
    </w:p>
    <w:tbl>
      <w:tblPr>
        <w:tblStyle w:val="8"/>
        <w:tblW w:w="8460" w:type="dxa"/>
        <w:tblInd w:w="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2265"/>
        <w:gridCol w:w="4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7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长城小标宋体" w:hAnsi="方正小标宋简体" w:eastAsia="长城小标宋体" w:cs="方正小标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日期</w:t>
            </w:r>
          </w:p>
        </w:tc>
        <w:tc>
          <w:tcPr>
            <w:tcW w:w="226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长城小标宋体" w:hAnsi="方正小标宋简体" w:eastAsia="长城小标宋体" w:cs="方正小标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时间</w:t>
            </w:r>
          </w:p>
        </w:tc>
        <w:tc>
          <w:tcPr>
            <w:tcW w:w="412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长城小标宋体" w:hAnsi="方正小标宋简体" w:eastAsia="长城小标宋体" w:cs="方正小标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070" w:type="dxa"/>
            <w:vAlign w:val="top"/>
          </w:tcPr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320" w:firstLineChars="100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9.27日</w:t>
            </w:r>
          </w:p>
        </w:tc>
        <w:tc>
          <w:tcPr>
            <w:tcW w:w="2265" w:type="dxa"/>
            <w:vAlign w:val="top"/>
          </w:tcPr>
          <w:p>
            <w:pPr>
              <w:rPr>
                <w:rFonts w:hint="eastAsia" w:ascii="仿宋" w:hAnsi="仿宋" w:eastAsia="仿宋" w:cs="仿宋"/>
                <w:sz w:val="10"/>
                <w:szCs w:val="1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18：30-20：00</w:t>
            </w:r>
          </w:p>
        </w:tc>
        <w:tc>
          <w:tcPr>
            <w:tcW w:w="4125" w:type="dxa"/>
            <w:vAlign w:val="top"/>
          </w:tcPr>
          <w:p>
            <w:pPr>
              <w:ind w:firstLine="100" w:firstLineChars="100"/>
              <w:jc w:val="center"/>
              <w:rPr>
                <w:rFonts w:hint="eastAsia" w:ascii="仿宋" w:hAnsi="仿宋" w:eastAsia="仿宋" w:cs="仿宋"/>
                <w:sz w:val="10"/>
                <w:szCs w:val="1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大河商学院产销资源对接会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说明：专题沙龙是针对大河商学院年卡学员和会员举办的增值服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务</w:t>
      </w:r>
      <w:r>
        <w:rPr>
          <w:rFonts w:hint="eastAsia" w:ascii="仿宋" w:hAnsi="仿宋" w:eastAsia="仿宋" w:cs="仿宋"/>
          <w:sz w:val="32"/>
          <w:szCs w:val="32"/>
        </w:rPr>
        <w:t>项目。其它愿意参加专题沙龙活动的企业家朋友，经审核同意后方可列席参加。</w:t>
      </w:r>
    </w:p>
    <w:p>
      <w:pPr>
        <w:widowControl/>
        <w:jc w:val="left"/>
        <w:rPr>
          <w:rFonts w:hint="eastAsia" w:ascii="黑体" w:hAnsi="宋体" w:eastAsia="黑体"/>
          <w:kern w:val="0"/>
          <w:sz w:val="32"/>
        </w:rPr>
      </w:pPr>
    </w:p>
    <w:p>
      <w:pPr>
        <w:widowControl/>
        <w:jc w:val="left"/>
        <w:rPr>
          <w:rFonts w:hint="eastAsia" w:ascii="黑体" w:hAnsi="宋体" w:eastAsia="黑体"/>
          <w:kern w:val="0"/>
          <w:sz w:val="32"/>
          <w:lang w:val="en-US" w:eastAsia="zh-CN"/>
        </w:rPr>
      </w:pPr>
      <w:r>
        <w:rPr>
          <w:rFonts w:hint="eastAsia" w:ascii="黑体" w:hAnsi="宋体" w:eastAsia="黑体"/>
          <w:kern w:val="0"/>
          <w:sz w:val="32"/>
        </w:rPr>
        <w:t>附件</w:t>
      </w:r>
      <w:r>
        <w:rPr>
          <w:rFonts w:hint="eastAsia" w:ascii="黑体" w:hAnsi="宋体" w:eastAsia="黑体"/>
          <w:kern w:val="0"/>
          <w:sz w:val="32"/>
          <w:lang w:val="en-US" w:eastAsia="zh-CN"/>
        </w:rPr>
        <w:t>4</w:t>
      </w:r>
    </w:p>
    <w:p>
      <w:pPr>
        <w:spacing w:line="600" w:lineRule="exact"/>
        <w:jc w:val="center"/>
        <w:rPr>
          <w:rFonts w:ascii="长城小标宋体" w:hAnsi="方正小标宋简体" w:eastAsia="长城小标宋体" w:cs="方正小标宋简体"/>
          <w:b/>
          <w:bCs/>
          <w:sz w:val="42"/>
          <w:szCs w:val="42"/>
        </w:rPr>
      </w:pPr>
      <w:r>
        <w:rPr>
          <w:rFonts w:hint="eastAsia" w:ascii="长城小标宋体" w:hAnsi="方正小标宋简体" w:eastAsia="长城小标宋体" w:cs="方正小标宋简体"/>
          <w:b/>
          <w:bCs/>
          <w:sz w:val="42"/>
          <w:szCs w:val="42"/>
        </w:rPr>
        <w:t>食宿及停车指南</w:t>
      </w:r>
    </w:p>
    <w:p>
      <w:pPr>
        <w:widowControl/>
        <w:jc w:val="left"/>
        <w:rPr>
          <w:rFonts w:ascii="黑体" w:hAnsi="宋体" w:eastAsia="黑体"/>
          <w:kern w:val="0"/>
          <w:sz w:val="32"/>
        </w:rPr>
      </w:pPr>
    </w:p>
    <w:p>
      <w:pPr>
        <w:pStyle w:val="4"/>
        <w:spacing w:beforeAutospacing="0" w:afterAutospacing="0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1. 天地粤海酒店</w:t>
      </w:r>
    </w:p>
    <w:p>
      <w:pPr>
        <w:pStyle w:val="4"/>
        <w:spacing w:beforeAutospacing="0" w:afterAutospacing="0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地址：郑州市农业路东41号（经一路与经二路之间河南日报报业集团对面）</w:t>
      </w:r>
    </w:p>
    <w:p>
      <w:pPr>
        <w:pStyle w:val="4"/>
        <w:spacing w:beforeAutospacing="0" w:afterAutospacing="0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电话：(0371)56155588/56155599</w:t>
      </w:r>
    </w:p>
    <w:p>
      <w:pPr>
        <w:pStyle w:val="4"/>
        <w:spacing w:beforeAutospacing="0" w:afterAutospacing="0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 xml:space="preserve">      李经理：15038205511</w:t>
      </w:r>
    </w:p>
    <w:p>
      <w:pPr>
        <w:pStyle w:val="4"/>
        <w:spacing w:beforeAutospacing="0" w:afterAutospacing="0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报“河南日报报业集团”，可享受协议价标间439元/间（含早）。</w:t>
      </w:r>
    </w:p>
    <w:p>
      <w:pPr>
        <w:pStyle w:val="4"/>
        <w:spacing w:beforeAutospacing="0" w:afterAutospacing="0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 xml:space="preserve">2. 永合酒店 </w:t>
      </w:r>
    </w:p>
    <w:p>
      <w:pPr>
        <w:pStyle w:val="4"/>
        <w:spacing w:beforeAutospacing="0" w:afterAutospacing="0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 xml:space="preserve">地址：经三路和农业路交叉口东南    </w:t>
      </w:r>
    </w:p>
    <w:p>
      <w:pPr>
        <w:pStyle w:val="4"/>
        <w:spacing w:beforeAutospacing="0" w:afterAutospacing="0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电话: (0371)60681888</w:t>
      </w:r>
    </w:p>
    <w:p>
      <w:pPr>
        <w:pStyle w:val="4"/>
        <w:spacing w:beforeAutospacing="0" w:afterAutospacing="0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报“河南日报报业集团”，可享受协议价标间170元/间（含早）。</w:t>
      </w:r>
    </w:p>
    <w:p>
      <w:pPr>
        <w:pStyle w:val="4"/>
        <w:spacing w:beforeAutospacing="0" w:afterAutospacing="0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 xml:space="preserve">3. 粤海商务酒店 </w:t>
      </w:r>
    </w:p>
    <w:p>
      <w:pPr>
        <w:pStyle w:val="4"/>
        <w:spacing w:beforeAutospacing="0" w:afterAutospacing="0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 xml:space="preserve">地址：经三路和丰产路交叉口东北角  </w:t>
      </w:r>
    </w:p>
    <w:p>
      <w:pPr>
        <w:pStyle w:val="4"/>
        <w:spacing w:beforeAutospacing="0" w:afterAutospacing="0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电话：邵经理 18703668243</w:t>
      </w:r>
    </w:p>
    <w:p>
      <w:pPr>
        <w:pStyle w:val="4"/>
        <w:spacing w:beforeAutospacing="0" w:afterAutospacing="0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报“河南日报报业集团”，可享受协议价标间178元/间（含早），大床房158元/间（含早）。</w:t>
      </w:r>
    </w:p>
    <w:p>
      <w:pPr>
        <w:pStyle w:val="4"/>
        <w:numPr>
          <w:ilvl w:val="0"/>
          <w:numId w:val="1"/>
        </w:numPr>
        <w:spacing w:beforeAutospacing="0" w:afterAutospacing="0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河南泓元大酒店（河南豫财宾馆）</w:t>
      </w:r>
    </w:p>
    <w:p>
      <w:pPr>
        <w:pStyle w:val="4"/>
        <w:spacing w:beforeAutospacing="0" w:afterAutospacing="0"/>
        <w:ind w:left="420" w:leftChars="200" w:firstLine="336" w:firstLineChars="1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地址：政七街与红专路交叉口东北角</w:t>
      </w:r>
    </w:p>
    <w:p>
      <w:pPr>
        <w:pStyle w:val="4"/>
        <w:spacing w:beforeAutospacing="0" w:afterAutospacing="0"/>
        <w:ind w:left="420" w:leftChars="200" w:firstLine="336" w:firstLineChars="1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电话：陈经理 13523021895</w:t>
      </w:r>
    </w:p>
    <w:p>
      <w:pPr>
        <w:pStyle w:val="4"/>
        <w:spacing w:beforeAutospacing="0" w:afterAutospacing="0"/>
        <w:ind w:left="420" w:leftChars="200" w:firstLine="336" w:firstLineChars="1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报“河南日报报业集团”，可享受协议价标间298元/间（含早）。</w:t>
      </w:r>
    </w:p>
    <w:p>
      <w:pPr>
        <w:pStyle w:val="4"/>
        <w:spacing w:beforeAutospacing="0" w:afterAutospacing="0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 xml:space="preserve">5. 菜香圃酒家 </w:t>
      </w:r>
    </w:p>
    <w:p>
      <w:pPr>
        <w:pStyle w:val="4"/>
        <w:spacing w:beforeAutospacing="0" w:afterAutospacing="0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 xml:space="preserve">经三路和农业路交叉口东南 </w:t>
      </w:r>
    </w:p>
    <w:p>
      <w:pPr>
        <w:pStyle w:val="4"/>
        <w:spacing w:beforeAutospacing="0" w:afterAutospacing="0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电话：(0371)65727755</w:t>
      </w:r>
    </w:p>
    <w:p>
      <w:pPr>
        <w:pStyle w:val="4"/>
        <w:spacing w:beforeAutospacing="0" w:afterAutospacing="0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报“河南日报报业集团”，可享受折扣价。</w:t>
      </w:r>
    </w:p>
    <w:p>
      <w:pPr>
        <w:ind w:firstLine="672" w:firstLineChars="200"/>
        <w:rPr>
          <w:rFonts w:ascii="仿宋_GB2312" w:eastAsia="仿宋_GB2312" w:cs="宋体"/>
          <w:spacing w:val="8"/>
          <w:sz w:val="32"/>
          <w:szCs w:val="32"/>
        </w:rPr>
      </w:pPr>
      <w:r>
        <w:rPr>
          <w:rFonts w:hint="eastAsia" w:ascii="仿宋_GB2312" w:eastAsia="仿宋_GB2312" w:cs="宋体"/>
          <w:spacing w:val="8"/>
          <w:sz w:val="32"/>
          <w:szCs w:val="32"/>
        </w:rPr>
        <w:t>6.报业集团附近经一路、经二路、经三路周边均可就近就餐。</w:t>
      </w:r>
    </w:p>
    <w:p>
      <w:pPr>
        <w:ind w:firstLine="672" w:firstLineChars="200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7.停车：</w:t>
      </w:r>
    </w:p>
    <w:p>
      <w:pPr>
        <w:ind w:firstLine="672" w:firstLineChars="200"/>
        <w:rPr>
          <w:rFonts w:ascii="仿宋_GB2312" w:hAnsi="仿宋_GB2312" w:eastAsia="仿宋_GB2312" w:cs="仿宋_GB231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因报业集团院内停车场无空余车位可用，特推荐附近停车场：投资大厦停车场、天地粤海酒店地下停车场、中国银行河南分行培训中心停车场、华润万家经三路店停车场、名门国际停车场。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0" w:lineRule="atLeast"/>
        <w:ind w:left="0" w:right="0" w:firstLine="0"/>
        <w:jc w:val="right"/>
        <w:textAlignment w:val="top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/>
    <w:p>
      <w:pPr>
        <w:ind w:left="640" w:hanging="640" w:hanging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A3CD7C"/>
    <w:multiLevelType w:val="singleLevel"/>
    <w:tmpl w:val="8CA3CD7C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7290E"/>
    <w:rsid w:val="03387EE5"/>
    <w:rsid w:val="03E459D3"/>
    <w:rsid w:val="04537FC6"/>
    <w:rsid w:val="07C26A8D"/>
    <w:rsid w:val="08562B5F"/>
    <w:rsid w:val="0B3032C3"/>
    <w:rsid w:val="0C1549C9"/>
    <w:rsid w:val="0D1D691E"/>
    <w:rsid w:val="125B5C26"/>
    <w:rsid w:val="18293DF6"/>
    <w:rsid w:val="18B07A24"/>
    <w:rsid w:val="198C3200"/>
    <w:rsid w:val="1AE234E4"/>
    <w:rsid w:val="1E025DB3"/>
    <w:rsid w:val="20A86586"/>
    <w:rsid w:val="22AF3B0A"/>
    <w:rsid w:val="26202CB8"/>
    <w:rsid w:val="270E3EAE"/>
    <w:rsid w:val="28E016CD"/>
    <w:rsid w:val="28FB01DD"/>
    <w:rsid w:val="2A740EC3"/>
    <w:rsid w:val="2A856D0D"/>
    <w:rsid w:val="2B1967C1"/>
    <w:rsid w:val="2D304805"/>
    <w:rsid w:val="384838A5"/>
    <w:rsid w:val="3C913D96"/>
    <w:rsid w:val="46E36166"/>
    <w:rsid w:val="49F075F3"/>
    <w:rsid w:val="4E1166A2"/>
    <w:rsid w:val="51FC4921"/>
    <w:rsid w:val="521D6121"/>
    <w:rsid w:val="52827550"/>
    <w:rsid w:val="5DB96BEA"/>
    <w:rsid w:val="5E5B2343"/>
    <w:rsid w:val="5F4F3192"/>
    <w:rsid w:val="655F6AF8"/>
    <w:rsid w:val="67587E81"/>
    <w:rsid w:val="6C5F2F4D"/>
    <w:rsid w:val="6F476D4E"/>
    <w:rsid w:val="70A642A4"/>
    <w:rsid w:val="70B02218"/>
    <w:rsid w:val="73A7139A"/>
    <w:rsid w:val="76A143AC"/>
    <w:rsid w:val="76AB451D"/>
    <w:rsid w:val="76E857E7"/>
    <w:rsid w:val="7A1B4FC8"/>
    <w:rsid w:val="7A902050"/>
    <w:rsid w:val="7C2102B2"/>
    <w:rsid w:val="7E8F7EFA"/>
    <w:rsid w:val="7EAC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98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LY</cp:lastModifiedBy>
  <dcterms:modified xsi:type="dcterms:W3CDTF">2019-09-20T03:17:57Z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